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FA5" w:rsidRPr="002C1607" w:rsidRDefault="007D5FA5" w:rsidP="005056E4">
      <w:pPr>
        <w:pStyle w:val="Ttulo1"/>
        <w:rPr>
          <w:b/>
          <w:color w:val="000000" w:themeColor="text1"/>
        </w:rPr>
      </w:pPr>
      <w:r w:rsidRPr="002C1607">
        <w:rPr>
          <w:b/>
          <w:color w:val="000000" w:themeColor="text1"/>
        </w:rPr>
        <w:t>ATA DE REGISTRO DE PREÇOS</w:t>
      </w:r>
    </w:p>
    <w:p w:rsidR="007D5FA5" w:rsidRPr="002C1607" w:rsidRDefault="007D5FA5" w:rsidP="007D5FA5">
      <w:pPr>
        <w:jc w:val="center"/>
        <w:rPr>
          <w:color w:val="000000" w:themeColor="text1"/>
        </w:rPr>
      </w:pPr>
    </w:p>
    <w:p w:rsidR="007D5FA5" w:rsidRPr="002C1607" w:rsidRDefault="007D5FA5" w:rsidP="007D5FA5">
      <w:pPr>
        <w:jc w:val="center"/>
        <w:rPr>
          <w:color w:val="000000" w:themeColor="text1"/>
        </w:rPr>
      </w:pPr>
    </w:p>
    <w:p w:rsidR="007D5FA5" w:rsidRPr="002C1607" w:rsidRDefault="007D5FA5" w:rsidP="007D5FA5">
      <w:pPr>
        <w:rPr>
          <w:color w:val="000000" w:themeColor="text1"/>
        </w:rPr>
      </w:pPr>
    </w:p>
    <w:p w:rsidR="007D5FA5" w:rsidRPr="002C1607" w:rsidRDefault="007D5FA5" w:rsidP="005056E4">
      <w:pPr>
        <w:rPr>
          <w:color w:val="000000" w:themeColor="text1"/>
        </w:rPr>
      </w:pPr>
      <w:r w:rsidRPr="002C1607">
        <w:rPr>
          <w:color w:val="000000" w:themeColor="text1"/>
        </w:rPr>
        <w:t>ATA DE REGISTRO DE PREÇOS</w:t>
      </w:r>
    </w:p>
    <w:p w:rsidR="007D5FA5" w:rsidRPr="002C1607" w:rsidRDefault="007D5FA5" w:rsidP="007D5FA5">
      <w:pPr>
        <w:jc w:val="center"/>
        <w:rPr>
          <w:b/>
          <w:color w:val="000000" w:themeColor="text1"/>
        </w:rPr>
      </w:pPr>
      <w:r w:rsidRPr="002C1607">
        <w:rPr>
          <w:b/>
          <w:color w:val="000000" w:themeColor="text1"/>
        </w:rPr>
        <w:t xml:space="preserve">PREGÃO ELETRÔNICO POR REGISTRO DE PREÇOS Nº </w:t>
      </w:r>
      <w:proofErr w:type="spellStart"/>
      <w:r w:rsidR="005056E4" w:rsidRPr="002C1607">
        <w:rPr>
          <w:b/>
          <w:color w:val="000000" w:themeColor="text1"/>
        </w:rPr>
        <w:t>xx</w:t>
      </w:r>
      <w:proofErr w:type="spellEnd"/>
      <w:r w:rsidRPr="002C1607">
        <w:rPr>
          <w:b/>
          <w:color w:val="000000" w:themeColor="text1"/>
        </w:rPr>
        <w:t>/201</w:t>
      </w:r>
      <w:r w:rsidR="005056E4" w:rsidRPr="002C1607">
        <w:rPr>
          <w:b/>
          <w:color w:val="000000" w:themeColor="text1"/>
        </w:rPr>
        <w:t>9</w:t>
      </w:r>
    </w:p>
    <w:p w:rsidR="007D5FA5" w:rsidRPr="002C1607" w:rsidRDefault="007D5FA5" w:rsidP="007D5FA5">
      <w:pPr>
        <w:jc w:val="both"/>
        <w:rPr>
          <w:b/>
          <w:color w:val="000000" w:themeColor="text1"/>
        </w:rPr>
      </w:pPr>
    </w:p>
    <w:p w:rsidR="007D5FA5" w:rsidRPr="002C1607" w:rsidRDefault="007D5FA5" w:rsidP="007D5FA5">
      <w:pPr>
        <w:rPr>
          <w:color w:val="000000" w:themeColor="text1"/>
          <w:sz w:val="18"/>
        </w:rPr>
      </w:pPr>
      <w:r w:rsidRPr="002C1607">
        <w:rPr>
          <w:color w:val="000000" w:themeColor="text1"/>
        </w:rPr>
        <w:t>PROCESSO Nº</w:t>
      </w:r>
      <w:r w:rsidRPr="002C1607">
        <w:rPr>
          <w:color w:val="000000" w:themeColor="text1"/>
          <w:sz w:val="18"/>
        </w:rPr>
        <w:t xml:space="preserve"> 59540.</w:t>
      </w:r>
      <w:r w:rsidR="005056E4" w:rsidRPr="002C1607">
        <w:rPr>
          <w:color w:val="000000" w:themeColor="text1"/>
          <w:sz w:val="18"/>
        </w:rPr>
        <w:t>00048</w:t>
      </w:r>
      <w:r w:rsidR="0028773A">
        <w:rPr>
          <w:color w:val="000000" w:themeColor="text1"/>
          <w:sz w:val="18"/>
        </w:rPr>
        <w:t>6</w:t>
      </w:r>
      <w:r w:rsidR="005056E4" w:rsidRPr="002C1607">
        <w:rPr>
          <w:color w:val="000000" w:themeColor="text1"/>
          <w:sz w:val="18"/>
        </w:rPr>
        <w:t>/2019-</w:t>
      </w:r>
      <w:r w:rsidR="0028773A">
        <w:rPr>
          <w:color w:val="000000" w:themeColor="text1"/>
          <w:sz w:val="18"/>
        </w:rPr>
        <w:t>63</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 xml:space="preserve">Aos ___ dias de _____ do ano de _____, a COMPANHIA DE DESENVOLVIMENTO DOS VALES DO SÃO FRANCISCO E DO PARNAÍBA - CODEVASF, empresa pública federal criada pela Lei n.º 6.088, de 16/07/1974, com atual denominação social por força da Lei nº 9.954, de 6 de janeiro de 2000 e do seu Estatuto baixado pelo Decreto nº 3.604, de 20 de setembro de 2000, com sede no Setor de Grandes Áreas Norte - SGA/Norte, Quadra 601, Conjunto I, Brasília-DF, inscrito no CNPJ/MF sob o nº 00.399.857/0001-26, neste ato representada pelo Superintendente Regional da 8ª Superintendência Regional da CODEVASF, João Francisco Jones Fortes Braga, brasileiro, casado, advogado, portador da Carteira de Identidade nº 16622962001-4 SSP/MA e do CPF nº 206.958.453-49, nos termos e de acordo com a Lei nº 10.520/02, Decreto nº 5.450/05, Decreto nº 7.892/2013, Lei Complementar nº 123/06, Decreto nº 8.538/15, Lei nº </w:t>
      </w:r>
      <w:r w:rsidR="00630A84" w:rsidRPr="002C1607">
        <w:rPr>
          <w:color w:val="000000" w:themeColor="text1"/>
        </w:rPr>
        <w:t>13.303/2016</w:t>
      </w:r>
      <w:r w:rsidRPr="002C1607">
        <w:rPr>
          <w:color w:val="000000" w:themeColor="text1"/>
        </w:rPr>
        <w:t xml:space="preserve">, e das demais normas legais aplicáveis, em face da classificação da proposta apresentada no Pregão Eletrônico por Registro de Preços nº </w:t>
      </w:r>
      <w:proofErr w:type="spellStart"/>
      <w:r w:rsidR="005056E4" w:rsidRPr="002C1607">
        <w:rPr>
          <w:color w:val="000000" w:themeColor="text1"/>
        </w:rPr>
        <w:t>xx</w:t>
      </w:r>
      <w:proofErr w:type="spellEnd"/>
      <w:r w:rsidR="005056E4" w:rsidRPr="002C1607">
        <w:rPr>
          <w:color w:val="000000" w:themeColor="text1"/>
        </w:rPr>
        <w:t>/2019</w:t>
      </w:r>
      <w:r w:rsidRPr="002C1607">
        <w:rPr>
          <w:color w:val="000000" w:themeColor="text1"/>
        </w:rPr>
        <w:t>, referente à constituição de Sistema de Registro de Preços - SRP, objetivando eventua</w:t>
      </w:r>
      <w:r w:rsidR="005056E4" w:rsidRPr="002C1607">
        <w:rPr>
          <w:color w:val="000000" w:themeColor="text1"/>
        </w:rPr>
        <w:t>l</w:t>
      </w:r>
      <w:r w:rsidRPr="002C1607">
        <w:rPr>
          <w:color w:val="000000" w:themeColor="text1"/>
        </w:rPr>
        <w:t xml:space="preserve"> </w:t>
      </w:r>
      <w:r w:rsidR="001E5888" w:rsidRPr="002C1607">
        <w:rPr>
          <w:color w:val="000000" w:themeColor="text1"/>
        </w:rPr>
        <w:t xml:space="preserve">fornecimento, transporte, </w:t>
      </w:r>
      <w:r w:rsidR="00540C66" w:rsidRPr="002C1607">
        <w:rPr>
          <w:rFonts w:ascii="Arial" w:hAnsi="Arial" w:cs="Arial"/>
          <w:color w:val="000000" w:themeColor="text1"/>
          <w:sz w:val="22"/>
          <w:szCs w:val="22"/>
        </w:rPr>
        <w:t xml:space="preserve">carga e descarga caminhões e veículos de transporte de passageiros, com vistas a atender às demandas dos municípios que se destinam ao desenvolvimento de atividades agrícolas nas áreas de jurisdição da </w:t>
      </w:r>
      <w:proofErr w:type="spellStart"/>
      <w:r w:rsidR="00540C66" w:rsidRPr="002C1607">
        <w:rPr>
          <w:rFonts w:ascii="Arial" w:hAnsi="Arial" w:cs="Arial"/>
          <w:color w:val="000000" w:themeColor="text1"/>
          <w:sz w:val="22"/>
          <w:szCs w:val="22"/>
        </w:rPr>
        <w:t>Codevasf</w:t>
      </w:r>
      <w:proofErr w:type="spellEnd"/>
      <w:r w:rsidR="00540C66" w:rsidRPr="002C1607">
        <w:rPr>
          <w:rFonts w:ascii="Arial" w:hAnsi="Arial" w:cs="Arial"/>
          <w:color w:val="000000" w:themeColor="text1"/>
          <w:sz w:val="22"/>
          <w:szCs w:val="22"/>
        </w:rPr>
        <w:t>/8ªSR, no Estado do Maranhão</w:t>
      </w:r>
      <w:r w:rsidR="001E5888" w:rsidRPr="002C1607">
        <w:rPr>
          <w:color w:val="000000" w:themeColor="text1"/>
        </w:rPr>
        <w:t xml:space="preserve">, </w:t>
      </w:r>
      <w:r w:rsidRPr="002C1607">
        <w:rPr>
          <w:color w:val="000000" w:themeColor="text1"/>
        </w:rPr>
        <w:t xml:space="preserve">cujo resultado foi publicado no Diário Oficial da União e homologado pela Diretoria Executiva da </w:t>
      </w:r>
      <w:proofErr w:type="spellStart"/>
      <w:r w:rsidRPr="002C1607">
        <w:rPr>
          <w:color w:val="000000" w:themeColor="text1"/>
        </w:rPr>
        <w:t>Codevasf</w:t>
      </w:r>
      <w:proofErr w:type="spellEnd"/>
      <w:r w:rsidRPr="002C1607">
        <w:rPr>
          <w:color w:val="000000" w:themeColor="text1"/>
        </w:rPr>
        <w:t xml:space="preserve">,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w:t>
      </w:r>
      <w:proofErr w:type="spellStart"/>
      <w:r w:rsidRPr="002C1607">
        <w:rPr>
          <w:color w:val="000000" w:themeColor="text1"/>
        </w:rPr>
        <w:t>do-miciliado</w:t>
      </w:r>
      <w:proofErr w:type="spellEnd"/>
      <w:r w:rsidRPr="002C1607">
        <w:rPr>
          <w:color w:val="000000" w:themeColor="text1"/>
        </w:rPr>
        <w:t xml:space="preserve">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p w:rsidR="007D5FA5" w:rsidRPr="002C1607" w:rsidRDefault="007D5FA5" w:rsidP="007D5FA5">
      <w:pPr>
        <w:jc w:val="both"/>
        <w:rPr>
          <w:color w:val="000000" w:themeColor="text1"/>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3363"/>
        <w:gridCol w:w="1529"/>
        <w:gridCol w:w="1497"/>
        <w:gridCol w:w="1256"/>
      </w:tblGrid>
      <w:tr w:rsidR="002C1607" w:rsidRPr="002C1607" w:rsidTr="00B103F9">
        <w:tc>
          <w:tcPr>
            <w:tcW w:w="779" w:type="dxa"/>
          </w:tcPr>
          <w:p w:rsidR="007D5FA5" w:rsidRPr="002C1607" w:rsidRDefault="007D5FA5" w:rsidP="007D5FA5">
            <w:pPr>
              <w:jc w:val="both"/>
              <w:rPr>
                <w:bCs/>
                <w:color w:val="000000" w:themeColor="text1"/>
              </w:rPr>
            </w:pPr>
            <w:r w:rsidRPr="002C1607">
              <w:rPr>
                <w:bCs/>
                <w:color w:val="000000" w:themeColor="text1"/>
              </w:rPr>
              <w:t>Item</w:t>
            </w:r>
          </w:p>
        </w:tc>
        <w:tc>
          <w:tcPr>
            <w:tcW w:w="3363" w:type="dxa"/>
          </w:tcPr>
          <w:p w:rsidR="007D5FA5" w:rsidRPr="002C1607" w:rsidRDefault="007D5FA5" w:rsidP="007D5FA5">
            <w:pPr>
              <w:jc w:val="both"/>
              <w:rPr>
                <w:bCs/>
                <w:color w:val="000000" w:themeColor="text1"/>
              </w:rPr>
            </w:pPr>
            <w:r w:rsidRPr="002C1607">
              <w:rPr>
                <w:bCs/>
                <w:color w:val="000000" w:themeColor="text1"/>
              </w:rPr>
              <w:t>Descrição dos Serviços</w:t>
            </w:r>
          </w:p>
        </w:tc>
        <w:tc>
          <w:tcPr>
            <w:tcW w:w="1529" w:type="dxa"/>
          </w:tcPr>
          <w:p w:rsidR="007D5FA5" w:rsidRPr="002C1607" w:rsidRDefault="007D5FA5" w:rsidP="007D5FA5">
            <w:pPr>
              <w:jc w:val="both"/>
              <w:rPr>
                <w:bCs/>
                <w:color w:val="000000" w:themeColor="text1"/>
              </w:rPr>
            </w:pPr>
            <w:r w:rsidRPr="002C1607">
              <w:rPr>
                <w:bCs/>
                <w:color w:val="000000" w:themeColor="text1"/>
              </w:rPr>
              <w:t>Quantidade</w:t>
            </w:r>
          </w:p>
        </w:tc>
        <w:tc>
          <w:tcPr>
            <w:tcW w:w="1497" w:type="dxa"/>
          </w:tcPr>
          <w:p w:rsidR="007D5FA5" w:rsidRPr="002C1607" w:rsidRDefault="007D5FA5" w:rsidP="007D5FA5">
            <w:pPr>
              <w:jc w:val="both"/>
              <w:rPr>
                <w:bCs/>
                <w:color w:val="000000" w:themeColor="text1"/>
              </w:rPr>
            </w:pPr>
            <w:r w:rsidRPr="002C1607">
              <w:rPr>
                <w:bCs/>
                <w:color w:val="000000" w:themeColor="text1"/>
              </w:rPr>
              <w:t>Valor Unitário</w:t>
            </w:r>
          </w:p>
          <w:p w:rsidR="007D5FA5" w:rsidRPr="002C1607" w:rsidRDefault="007D5FA5" w:rsidP="007D5FA5">
            <w:pPr>
              <w:jc w:val="both"/>
              <w:rPr>
                <w:bCs/>
                <w:color w:val="000000" w:themeColor="text1"/>
              </w:rPr>
            </w:pPr>
            <w:r w:rsidRPr="002C1607">
              <w:rPr>
                <w:bCs/>
                <w:color w:val="000000" w:themeColor="text1"/>
              </w:rPr>
              <w:t>(em R$)</w:t>
            </w:r>
          </w:p>
        </w:tc>
        <w:tc>
          <w:tcPr>
            <w:tcW w:w="1256" w:type="dxa"/>
          </w:tcPr>
          <w:p w:rsidR="007D5FA5" w:rsidRPr="002C1607" w:rsidRDefault="007D5FA5" w:rsidP="007D5FA5">
            <w:pPr>
              <w:jc w:val="both"/>
              <w:rPr>
                <w:bCs/>
                <w:color w:val="000000" w:themeColor="text1"/>
              </w:rPr>
            </w:pPr>
            <w:r w:rsidRPr="002C1607">
              <w:rPr>
                <w:bCs/>
                <w:color w:val="000000" w:themeColor="text1"/>
              </w:rPr>
              <w:t>Valor Total</w:t>
            </w:r>
          </w:p>
          <w:p w:rsidR="007D5FA5" w:rsidRPr="002C1607" w:rsidRDefault="007D5FA5" w:rsidP="007D5FA5">
            <w:pPr>
              <w:jc w:val="both"/>
              <w:rPr>
                <w:bCs/>
                <w:color w:val="000000" w:themeColor="text1"/>
              </w:rPr>
            </w:pPr>
            <w:r w:rsidRPr="002C1607">
              <w:rPr>
                <w:bCs/>
                <w:color w:val="000000" w:themeColor="text1"/>
              </w:rPr>
              <w:t>(em R$)</w:t>
            </w:r>
          </w:p>
        </w:tc>
      </w:tr>
      <w:tr w:rsidR="002C1607" w:rsidRPr="002C1607" w:rsidTr="00B103F9">
        <w:tc>
          <w:tcPr>
            <w:tcW w:w="779" w:type="dxa"/>
          </w:tcPr>
          <w:p w:rsidR="007D5FA5" w:rsidRPr="002C1607" w:rsidRDefault="007D5FA5" w:rsidP="007D5FA5">
            <w:pPr>
              <w:jc w:val="both"/>
              <w:rPr>
                <w:color w:val="000000" w:themeColor="text1"/>
              </w:rPr>
            </w:pPr>
            <w:r w:rsidRPr="002C1607">
              <w:rPr>
                <w:color w:val="000000" w:themeColor="text1"/>
              </w:rPr>
              <w:t>01</w:t>
            </w:r>
          </w:p>
        </w:tc>
        <w:tc>
          <w:tcPr>
            <w:tcW w:w="3363" w:type="dxa"/>
          </w:tcPr>
          <w:p w:rsidR="007D5FA5" w:rsidRPr="002C1607" w:rsidRDefault="007D5FA5" w:rsidP="007D5FA5">
            <w:pPr>
              <w:jc w:val="both"/>
              <w:rPr>
                <w:color w:val="000000" w:themeColor="text1"/>
              </w:rPr>
            </w:pPr>
          </w:p>
        </w:tc>
        <w:tc>
          <w:tcPr>
            <w:tcW w:w="1529" w:type="dxa"/>
          </w:tcPr>
          <w:p w:rsidR="007D5FA5" w:rsidRPr="002C1607" w:rsidRDefault="007D5FA5" w:rsidP="007D5FA5">
            <w:pPr>
              <w:jc w:val="both"/>
              <w:rPr>
                <w:color w:val="000000" w:themeColor="text1"/>
              </w:rPr>
            </w:pPr>
          </w:p>
        </w:tc>
        <w:tc>
          <w:tcPr>
            <w:tcW w:w="1497" w:type="dxa"/>
          </w:tcPr>
          <w:p w:rsidR="007D5FA5" w:rsidRPr="002C1607" w:rsidRDefault="007D5FA5" w:rsidP="007D5FA5">
            <w:pPr>
              <w:jc w:val="both"/>
              <w:rPr>
                <w:color w:val="000000" w:themeColor="text1"/>
              </w:rPr>
            </w:pPr>
          </w:p>
        </w:tc>
        <w:tc>
          <w:tcPr>
            <w:tcW w:w="1256" w:type="dxa"/>
          </w:tcPr>
          <w:p w:rsidR="007D5FA5" w:rsidRPr="002C1607" w:rsidRDefault="007D5FA5" w:rsidP="007D5FA5">
            <w:pPr>
              <w:jc w:val="both"/>
              <w:rPr>
                <w:color w:val="000000" w:themeColor="text1"/>
              </w:rPr>
            </w:pPr>
          </w:p>
        </w:tc>
      </w:tr>
      <w:tr w:rsidR="002C1607" w:rsidRPr="002C1607" w:rsidTr="00B103F9">
        <w:tc>
          <w:tcPr>
            <w:tcW w:w="779" w:type="dxa"/>
          </w:tcPr>
          <w:p w:rsidR="007D5FA5" w:rsidRPr="002C1607" w:rsidRDefault="007D5FA5" w:rsidP="007D5FA5">
            <w:pPr>
              <w:jc w:val="both"/>
              <w:rPr>
                <w:color w:val="000000" w:themeColor="text1"/>
              </w:rPr>
            </w:pPr>
            <w:r w:rsidRPr="002C1607">
              <w:rPr>
                <w:color w:val="000000" w:themeColor="text1"/>
              </w:rPr>
              <w:t>02</w:t>
            </w:r>
          </w:p>
        </w:tc>
        <w:tc>
          <w:tcPr>
            <w:tcW w:w="3363" w:type="dxa"/>
          </w:tcPr>
          <w:p w:rsidR="007D5FA5" w:rsidRPr="002C1607" w:rsidRDefault="007D5FA5" w:rsidP="007D5FA5">
            <w:pPr>
              <w:jc w:val="both"/>
              <w:rPr>
                <w:color w:val="000000" w:themeColor="text1"/>
              </w:rPr>
            </w:pPr>
          </w:p>
        </w:tc>
        <w:tc>
          <w:tcPr>
            <w:tcW w:w="1529" w:type="dxa"/>
          </w:tcPr>
          <w:p w:rsidR="007D5FA5" w:rsidRPr="002C1607" w:rsidRDefault="007D5FA5" w:rsidP="007D5FA5">
            <w:pPr>
              <w:jc w:val="both"/>
              <w:rPr>
                <w:color w:val="000000" w:themeColor="text1"/>
              </w:rPr>
            </w:pPr>
          </w:p>
        </w:tc>
        <w:tc>
          <w:tcPr>
            <w:tcW w:w="1497" w:type="dxa"/>
          </w:tcPr>
          <w:p w:rsidR="007D5FA5" w:rsidRPr="002C1607" w:rsidRDefault="007D5FA5" w:rsidP="007D5FA5">
            <w:pPr>
              <w:jc w:val="both"/>
              <w:rPr>
                <w:color w:val="000000" w:themeColor="text1"/>
              </w:rPr>
            </w:pPr>
          </w:p>
        </w:tc>
        <w:tc>
          <w:tcPr>
            <w:tcW w:w="1256" w:type="dxa"/>
          </w:tcPr>
          <w:p w:rsidR="007D5FA5" w:rsidRPr="002C1607" w:rsidRDefault="007D5FA5" w:rsidP="007D5FA5">
            <w:pPr>
              <w:jc w:val="both"/>
              <w:rPr>
                <w:color w:val="000000" w:themeColor="text1"/>
              </w:rPr>
            </w:pPr>
          </w:p>
        </w:tc>
      </w:tr>
      <w:tr w:rsidR="002C1607" w:rsidRPr="002C1607" w:rsidTr="00B103F9">
        <w:trPr>
          <w:cantSplit/>
        </w:trPr>
        <w:tc>
          <w:tcPr>
            <w:tcW w:w="7168" w:type="dxa"/>
            <w:gridSpan w:val="4"/>
          </w:tcPr>
          <w:p w:rsidR="007D5FA5" w:rsidRPr="002C1607" w:rsidRDefault="007D5FA5" w:rsidP="007D5FA5">
            <w:pPr>
              <w:jc w:val="both"/>
              <w:rPr>
                <w:b/>
                <w:bCs/>
                <w:color w:val="000000" w:themeColor="text1"/>
              </w:rPr>
            </w:pPr>
            <w:r w:rsidRPr="002C1607">
              <w:rPr>
                <w:b/>
                <w:bCs/>
                <w:color w:val="000000" w:themeColor="text1"/>
              </w:rPr>
              <w:t>TOTAL GERAL (EM R$)</w:t>
            </w:r>
          </w:p>
        </w:tc>
        <w:tc>
          <w:tcPr>
            <w:tcW w:w="1256" w:type="dxa"/>
          </w:tcPr>
          <w:p w:rsidR="007D5FA5" w:rsidRPr="002C1607" w:rsidRDefault="007D5FA5" w:rsidP="007D5FA5">
            <w:pPr>
              <w:jc w:val="both"/>
              <w:rPr>
                <w:color w:val="000000" w:themeColor="text1"/>
              </w:rPr>
            </w:pPr>
          </w:p>
        </w:tc>
      </w:tr>
    </w:tbl>
    <w:p w:rsidR="007D5FA5" w:rsidRPr="002C1607" w:rsidRDefault="007D5FA5" w:rsidP="007D5FA5">
      <w:pPr>
        <w:jc w:val="both"/>
        <w:rPr>
          <w:color w:val="000000" w:themeColor="text1"/>
        </w:rPr>
      </w:pPr>
      <w:r w:rsidRPr="002C1607">
        <w:rPr>
          <w:color w:val="000000" w:themeColor="text1"/>
        </w:rPr>
        <w:tab/>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1 – DA VIGÊNCIA DA ATA DE REGISTRO DE PREÇOS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A presente Ata de Registro de Preços terá a validade de 12 (doze) meses, a contar da data de sua assinatura.</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 xml:space="preserve">A existência de preços registrados não obriga a </w:t>
      </w:r>
      <w:proofErr w:type="spellStart"/>
      <w:r w:rsidRPr="002C1607">
        <w:rPr>
          <w:color w:val="000000" w:themeColor="text1"/>
        </w:rPr>
        <w:t>Codevasf</w:t>
      </w:r>
      <w:proofErr w:type="spellEnd"/>
      <w:r w:rsidRPr="002C1607">
        <w:rPr>
          <w:color w:val="000000" w:themeColor="text1"/>
        </w:rPr>
        <w:t xml:space="preserve"> a firmar as contratações que deles poderão advir, facultando-se a realização de licitação específica para o objeto pretendido, sendo assegurado ao detentor do registro preferência na aquisição dos materiais ou equipamentos em igualdade de condições.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2 – DA UTILIZAÇÃO DA ATA DE REGISTRO DE PREÇOS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 xml:space="preserve">Poderá utilizar-se da Ata de Registro de Preços qualquer órgão ou entidade da Administração que não tenha participado do certame licitatório, mediante prévia consulta ao órgão gerenciador, desde que devidamente comprovada a vantagem e respeitadas, no que couber, as condições e as regras estabelecidas na Lei nº </w:t>
      </w:r>
      <w:r w:rsidR="00CB6FB8" w:rsidRPr="002C1607">
        <w:rPr>
          <w:color w:val="000000" w:themeColor="text1"/>
        </w:rPr>
        <w:t>13.303/2016</w:t>
      </w:r>
      <w:r w:rsidRPr="002C1607">
        <w:rPr>
          <w:color w:val="000000" w:themeColor="text1"/>
        </w:rPr>
        <w:t xml:space="preserve"> e no Decreto nº 7.892/2013.</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lastRenderedPageBreak/>
        <w:t>Caberá ao detentor da Ata de Registro de Preços, observadas as condições nela estabelecidas, optar pela aceitação ou não da execução dos serviços desde que esta não prejudique as obrigações anteriormente assumidas.</w:t>
      </w:r>
      <w:bookmarkStart w:id="0" w:name="_GoBack"/>
      <w:bookmarkEnd w:id="0"/>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3 – DA REALIZAÇÃO DOS FORNECIMENTOS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 xml:space="preserve">Durante a realização dos fornecimentos contratados deverá ser observado o disposto no Edital de Pregão Eletrônico por Registro de Preços nº </w:t>
      </w:r>
      <w:proofErr w:type="spellStart"/>
      <w:r w:rsidR="009F04BE" w:rsidRPr="002C1607">
        <w:rPr>
          <w:color w:val="000000" w:themeColor="text1"/>
        </w:rPr>
        <w:t>xxx</w:t>
      </w:r>
      <w:proofErr w:type="spellEnd"/>
      <w:r w:rsidRPr="002C1607">
        <w:rPr>
          <w:color w:val="000000" w:themeColor="text1"/>
        </w:rPr>
        <w:t>/201</w:t>
      </w:r>
      <w:r w:rsidR="009F04BE" w:rsidRPr="002C1607">
        <w:rPr>
          <w:color w:val="000000" w:themeColor="text1"/>
        </w:rPr>
        <w:t>9</w:t>
      </w:r>
      <w:r w:rsidRPr="002C1607">
        <w:rPr>
          <w:color w:val="000000" w:themeColor="text1"/>
        </w:rPr>
        <w:t xml:space="preserve"> e seus anexos.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4 – DO CONTROLE DAS ALTERAÇÕES DE PREÇOS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 xml:space="preserve">Durante a vigência da Ata, os preços registrados </w:t>
      </w:r>
      <w:r w:rsidR="006A7702">
        <w:rPr>
          <w:color w:val="000000" w:themeColor="text1"/>
        </w:rPr>
        <w:t>são</w:t>
      </w:r>
      <w:r w:rsidRPr="002C1607">
        <w:rPr>
          <w:color w:val="000000" w:themeColor="text1"/>
        </w:rPr>
        <w:t xml:space="preserve"> irreajustáveis, exceto nas hipóteses, devidamente comprovadas, de ocorrência de situação prevista n</w:t>
      </w:r>
      <w:r w:rsidR="001D058C" w:rsidRPr="002C1607">
        <w:rPr>
          <w:color w:val="000000" w:themeColor="text1"/>
        </w:rPr>
        <w:t>o</w:t>
      </w:r>
      <w:r w:rsidRPr="002C1607">
        <w:rPr>
          <w:color w:val="000000" w:themeColor="text1"/>
        </w:rPr>
        <w:t xml:space="preserve"> </w:t>
      </w:r>
      <w:r w:rsidR="001D058C" w:rsidRPr="002C1607">
        <w:rPr>
          <w:rFonts w:ascii="Arial" w:hAnsi="Arial" w:cs="Arial"/>
          <w:b/>
          <w:bCs/>
          <w:color w:val="000000" w:themeColor="text1"/>
          <w:u w:val="single"/>
        </w:rPr>
        <w:t>inciso VI do art. 81 da Lei n.º 13.303/2016</w:t>
      </w:r>
      <w:r w:rsidRPr="002C1607">
        <w:rPr>
          <w:color w:val="000000" w:themeColor="text1"/>
        </w:rPr>
        <w:t xml:space="preserve"> ou de redução dos preços praticados no mercado.</w:t>
      </w:r>
    </w:p>
    <w:p w:rsidR="007D5FA5" w:rsidRPr="002C1607" w:rsidRDefault="007D5FA5" w:rsidP="007D5FA5">
      <w:pPr>
        <w:jc w:val="both"/>
        <w:rPr>
          <w:color w:val="000000" w:themeColor="text1"/>
        </w:rPr>
      </w:pPr>
    </w:p>
    <w:p w:rsidR="00BC5066" w:rsidRPr="002C1607" w:rsidRDefault="00BC5066" w:rsidP="00BC5066">
      <w:pPr>
        <w:spacing w:before="120" w:after="120"/>
        <w:jc w:val="both"/>
        <w:rPr>
          <w:rFonts w:ascii="Arial" w:hAnsi="Arial" w:cs="Arial"/>
          <w:color w:val="000000" w:themeColor="text1"/>
          <w:sz w:val="22"/>
          <w:szCs w:val="22"/>
        </w:rPr>
      </w:pPr>
      <w:r w:rsidRPr="002C1607">
        <w:rPr>
          <w:rFonts w:ascii="Arial" w:hAnsi="Arial" w:cs="Arial"/>
          <w:color w:val="000000" w:themeColor="text1"/>
          <w:sz w:val="22"/>
          <w:szCs w:val="22"/>
        </w:rPr>
        <w:t>Mesmo comprovada a ocorrência de situação prevista no art. 81- Inciso VI da Lei nº 13.303/2106, a CODEVASF, se julgar conveniente, poderá optar por cancelar a Ata e iniciar outro processo licitatório.</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Comprovada a redução dos preços praticados no mercado nas mesmas condições do registro, e, definido o novo preço máximo a ser pago pela Administração, o detentor da Ata será convocado pela CODEVASF para alteração, por aditamento, do preço da Ata.</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5 – DO CANCELAMENTO DA ATA DE REGISTRO DE PREÇOS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O detentor da Ata terá o seu registro de preços cancelado, por intermédio de processo administrativo específico, assegurado o contraditório e a ampla defesa:</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A pedido, quando:</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a) Comprovar estar impossibilitado de cumprir as exigências da Ata, por ocorrência de casos fortuitos ou de força maior; e</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 xml:space="preserve">b) O seu preço registrado se tornar, comprovadamente, </w:t>
      </w:r>
      <w:proofErr w:type="spellStart"/>
      <w:r w:rsidRPr="002C1607">
        <w:rPr>
          <w:color w:val="000000" w:themeColor="text1"/>
        </w:rPr>
        <w:t>inexeqüível</w:t>
      </w:r>
      <w:proofErr w:type="spellEnd"/>
      <w:r w:rsidRPr="002C1607">
        <w:rPr>
          <w:color w:val="000000" w:themeColor="text1"/>
        </w:rPr>
        <w:t xml:space="preserve"> em função da elevação dos preços de mercado.</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 xml:space="preserve">Por iniciativa da </w:t>
      </w:r>
      <w:proofErr w:type="spellStart"/>
      <w:r w:rsidRPr="002C1607">
        <w:rPr>
          <w:color w:val="000000" w:themeColor="text1"/>
        </w:rPr>
        <w:t>Codevasf</w:t>
      </w:r>
      <w:proofErr w:type="spellEnd"/>
      <w:r w:rsidRPr="002C1607">
        <w:rPr>
          <w:color w:val="000000" w:themeColor="text1"/>
        </w:rPr>
        <w:t>:</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a) quando o detentor da ata não aceitar garantir o preço registrado, na hipótese deste se tornar superior àqueles praticados no mercado;</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b) Não aceitar reduzir o preço registrado, na hipótese deste se tornar superior àqueles praticados no mercado;</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c) Não mantiver as condições de habilitação ou qualificação técnica exigida no processo licitatório;</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d) Por razões de interesse público, devidamente motivadas e justificadas;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e) Não cumprir as obrigações decorrentes da Ata de Registro de Preços;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f) Se recusar a realizar os fornecimentos nos prazos estabelecidos no Edital e seus anexos;</w:t>
      </w:r>
    </w:p>
    <w:p w:rsidR="007D5FA5" w:rsidRPr="002C1607" w:rsidRDefault="007D5FA5" w:rsidP="007D5FA5">
      <w:pPr>
        <w:jc w:val="both"/>
        <w:rPr>
          <w:color w:val="000000" w:themeColor="text1"/>
        </w:rPr>
      </w:pPr>
    </w:p>
    <w:p w:rsidR="007D5FA5" w:rsidRPr="002C1607" w:rsidRDefault="007D5FA5" w:rsidP="00B53D4A">
      <w:pPr>
        <w:pStyle w:val="PargrafodaLista"/>
        <w:numPr>
          <w:ilvl w:val="0"/>
          <w:numId w:val="4"/>
        </w:numPr>
        <w:ind w:left="284" w:hanging="284"/>
        <w:jc w:val="both"/>
        <w:rPr>
          <w:color w:val="000000" w:themeColor="text1"/>
        </w:rPr>
      </w:pPr>
      <w:r w:rsidRPr="002C1607">
        <w:rPr>
          <w:color w:val="000000" w:themeColor="text1"/>
        </w:rPr>
        <w:t>Na ocorrência de inexecução total ou parcial das condições estabelecidas na Ata de Registro de Preços ou nos pedidos dela decorrentes.</w:t>
      </w:r>
    </w:p>
    <w:p w:rsidR="00B53D4A" w:rsidRPr="002C1607" w:rsidRDefault="00B53D4A" w:rsidP="00B53D4A">
      <w:pPr>
        <w:pStyle w:val="PargrafodaLista"/>
        <w:numPr>
          <w:ilvl w:val="0"/>
          <w:numId w:val="4"/>
        </w:numPr>
        <w:ind w:left="284" w:hanging="284"/>
        <w:jc w:val="both"/>
        <w:rPr>
          <w:color w:val="000000" w:themeColor="text1"/>
        </w:rPr>
      </w:pPr>
      <w:r w:rsidRPr="002C1607">
        <w:rPr>
          <w:rFonts w:ascii="Arial" w:hAnsi="Arial" w:cs="Arial"/>
          <w:b/>
          <w:color w:val="000000" w:themeColor="text1"/>
          <w:sz w:val="22"/>
          <w:szCs w:val="22"/>
        </w:rPr>
        <w:t>Sofrer sanção prevista no art. 7º da Lei nº 10.520, de 2002 e na Lei 13.303/2016;</w:t>
      </w:r>
    </w:p>
    <w:p w:rsidR="00D17ABF" w:rsidRPr="002C1607" w:rsidRDefault="00D17ABF" w:rsidP="00D17ABF">
      <w:pPr>
        <w:ind w:left="284"/>
        <w:jc w:val="both"/>
        <w:rPr>
          <w:color w:val="000000" w:themeColor="text1"/>
        </w:rPr>
      </w:pP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lastRenderedPageBreak/>
        <w:t xml:space="preserve">Em quaisquer das hipóteses acima, a </w:t>
      </w:r>
      <w:proofErr w:type="spellStart"/>
      <w:r w:rsidRPr="002C1607">
        <w:rPr>
          <w:color w:val="000000" w:themeColor="text1"/>
        </w:rPr>
        <w:t>Codevasf</w:t>
      </w:r>
      <w:proofErr w:type="spellEnd"/>
      <w:r w:rsidRPr="002C1607">
        <w:rPr>
          <w:color w:val="000000" w:themeColor="text1"/>
        </w:rPr>
        <w:t xml:space="preserve"> fará o devido apostilamento na Ata de Registro de Preços e informará aos concorrentes a nova ordem de registro.</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6 – DO CANCELAMENTO AUTOMÁTICO DA ATA DE REGISTRO DE PREÇOS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A Ata de Registro de Preços, decorrente desta licitação, será cancelada automaticamente:</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a) Por decurso de prazo de vigência.</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b) Quando não restarem fornecedores registrados.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7 – DO PAGAMENTO</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 xml:space="preserve">O pagamento será efetuado pela </w:t>
      </w:r>
      <w:proofErr w:type="spellStart"/>
      <w:r w:rsidRPr="002C1607">
        <w:rPr>
          <w:color w:val="000000" w:themeColor="text1"/>
        </w:rPr>
        <w:t>Codevasf</w:t>
      </w:r>
      <w:proofErr w:type="spellEnd"/>
      <w:r w:rsidRPr="002C1607">
        <w:rPr>
          <w:color w:val="000000" w:themeColor="text1"/>
        </w:rPr>
        <w:t xml:space="preserve"> em conformidade com o disposto no item </w:t>
      </w:r>
      <w:r w:rsidR="009F04BE" w:rsidRPr="002C1607">
        <w:rPr>
          <w:color w:val="000000" w:themeColor="text1"/>
        </w:rPr>
        <w:t>22</w:t>
      </w:r>
      <w:r w:rsidRPr="002C1607">
        <w:rPr>
          <w:color w:val="000000" w:themeColor="text1"/>
        </w:rPr>
        <w:t xml:space="preserve"> do Edital.</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8 – DAS SANÇÕES ADMINISTRATIVAS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O detentor da Ata de Registro de Preços estará sujeito à aplicação das sanções administrativas previstas no item</w:t>
      </w:r>
      <w:r w:rsidR="009F04BE" w:rsidRPr="002C1607">
        <w:rPr>
          <w:color w:val="000000" w:themeColor="text1"/>
        </w:rPr>
        <w:t xml:space="preserve"> 24</w:t>
      </w:r>
      <w:r w:rsidRPr="002C1607">
        <w:rPr>
          <w:color w:val="000000" w:themeColor="text1"/>
        </w:rPr>
        <w:t xml:space="preserve"> do Edital, no caso de descumprimento parcial ou total das condições estipuladas.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9 – DA AUTORIZAÇÃO PARA A CONTRATAÇÃO</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 xml:space="preserve">A contratação e os demais atos inerentes à presente Ata de Registro de Preços serão autorizados, caso a caso, pelo Sr. Superintendente da 8ª Superintendência Regional da </w:t>
      </w:r>
      <w:proofErr w:type="spellStart"/>
      <w:r w:rsidRPr="002C1607">
        <w:rPr>
          <w:color w:val="000000" w:themeColor="text1"/>
        </w:rPr>
        <w:t>Codevasf</w:t>
      </w:r>
      <w:proofErr w:type="spellEnd"/>
      <w:r w:rsidRPr="002C1607">
        <w:rPr>
          <w:color w:val="000000" w:themeColor="text1"/>
        </w:rPr>
        <w:t>, e, no caso dos órgãos usuários, pela respectiva autoridade responsável de cada órgão.</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10 – DAS DISPOSIÇÕES FINAIS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 xml:space="preserve">Integram esta Ata, o Edital do Pregão Eletrônico por Registro de Preços nº </w:t>
      </w:r>
      <w:proofErr w:type="spellStart"/>
      <w:r w:rsidR="005056E4" w:rsidRPr="002C1607">
        <w:rPr>
          <w:color w:val="000000" w:themeColor="text1"/>
        </w:rPr>
        <w:t>xx</w:t>
      </w:r>
      <w:proofErr w:type="spellEnd"/>
      <w:r w:rsidRPr="002C1607">
        <w:rPr>
          <w:color w:val="000000" w:themeColor="text1"/>
        </w:rPr>
        <w:t>/201</w:t>
      </w:r>
      <w:r w:rsidR="005056E4" w:rsidRPr="002C1607">
        <w:rPr>
          <w:color w:val="000000" w:themeColor="text1"/>
        </w:rPr>
        <w:t>9</w:t>
      </w:r>
      <w:r w:rsidRPr="002C1607">
        <w:rPr>
          <w:color w:val="000000" w:themeColor="text1"/>
        </w:rPr>
        <w:t xml:space="preserve">, seus anexos, e a proposta da empresa: ________________ classificada em 1º lugar no certame </w:t>
      </w:r>
      <w:proofErr w:type="gramStart"/>
      <w:r w:rsidRPr="002C1607">
        <w:rPr>
          <w:color w:val="000000" w:themeColor="text1"/>
        </w:rPr>
        <w:t>supra mencionado</w:t>
      </w:r>
      <w:proofErr w:type="gramEnd"/>
      <w:r w:rsidRPr="002C1607">
        <w:rPr>
          <w:color w:val="000000" w:themeColor="text1"/>
        </w:rPr>
        <w:t>.</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O Foro da Justiça Federal da Subseção Judiciária do Estado do Piauí, com sede em Teresina, será competente para dirimir questões oriundas da presente convocação, renunciando as partes, a qualquer outro, por mais privilegiado que seja.</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r w:rsidRPr="002C1607">
        <w:rPr>
          <w:color w:val="000000" w:themeColor="text1"/>
        </w:rPr>
        <w:t xml:space="preserve">Aos casos omissos aplicar-se-ão as demais disposições constantes da Lei n º 10.520, de 17 de julho de 2002, do Decreto nº 5.450, de 31 de maio de 2005, do Decreto nº 7.892/2013, </w:t>
      </w:r>
      <w:r w:rsidR="007D3903" w:rsidRPr="002C1607">
        <w:rPr>
          <w:rFonts w:ascii="Arial" w:hAnsi="Arial" w:cs="Arial"/>
          <w:color w:val="000000" w:themeColor="text1"/>
          <w:sz w:val="22"/>
          <w:szCs w:val="22"/>
        </w:rPr>
        <w:t xml:space="preserve">da Lei nº 13.303 de 30 de junho de </w:t>
      </w:r>
      <w:proofErr w:type="gramStart"/>
      <w:r w:rsidR="007D3903" w:rsidRPr="002C1607">
        <w:rPr>
          <w:rFonts w:ascii="Arial" w:hAnsi="Arial" w:cs="Arial"/>
          <w:color w:val="000000" w:themeColor="text1"/>
          <w:sz w:val="22"/>
          <w:szCs w:val="22"/>
        </w:rPr>
        <w:t xml:space="preserve">2016 </w:t>
      </w:r>
      <w:r w:rsidRPr="002C1607">
        <w:rPr>
          <w:color w:val="000000" w:themeColor="text1"/>
        </w:rPr>
        <w:t xml:space="preserve"> e</w:t>
      </w:r>
      <w:proofErr w:type="gramEnd"/>
      <w:r w:rsidRPr="002C1607">
        <w:rPr>
          <w:color w:val="000000" w:themeColor="text1"/>
        </w:rPr>
        <w:t xml:space="preserve"> demais normas aplicáveis.</w:t>
      </w:r>
    </w:p>
    <w:p w:rsidR="007D5FA5" w:rsidRPr="002C1607" w:rsidRDefault="007D5FA5" w:rsidP="007D5FA5">
      <w:pPr>
        <w:jc w:val="both"/>
        <w:rPr>
          <w:color w:val="000000" w:themeColor="text1"/>
        </w:rPr>
      </w:pPr>
    </w:p>
    <w:p w:rsidR="007D5FA5" w:rsidRPr="002C1607" w:rsidRDefault="007D5FA5" w:rsidP="007D5FA5">
      <w:pPr>
        <w:jc w:val="both"/>
        <w:rPr>
          <w:color w:val="000000" w:themeColor="text1"/>
        </w:rPr>
      </w:pPr>
    </w:p>
    <w:p w:rsidR="007D5FA5" w:rsidRPr="002C1607" w:rsidRDefault="007D5FA5" w:rsidP="007D5FA5">
      <w:pPr>
        <w:jc w:val="center"/>
        <w:rPr>
          <w:color w:val="000000" w:themeColor="text1"/>
        </w:rPr>
      </w:pPr>
    </w:p>
    <w:p w:rsidR="007D5FA5" w:rsidRPr="002C1607" w:rsidRDefault="007D5FA5" w:rsidP="007D5FA5">
      <w:pPr>
        <w:pStyle w:val="LEGENDAPARAQUADROS"/>
        <w:rPr>
          <w:color w:val="000000" w:themeColor="text1"/>
        </w:rPr>
      </w:pPr>
      <w:bookmarkStart w:id="1" w:name="_Hlk513537578"/>
      <w:r w:rsidRPr="002C1607">
        <w:rPr>
          <w:color w:val="000000" w:themeColor="text1"/>
        </w:rPr>
        <w:t xml:space="preserve">São </w:t>
      </w:r>
      <w:proofErr w:type="spellStart"/>
      <w:r w:rsidRPr="002C1607">
        <w:rPr>
          <w:color w:val="000000" w:themeColor="text1"/>
        </w:rPr>
        <w:t>Luis</w:t>
      </w:r>
      <w:proofErr w:type="spellEnd"/>
      <w:r w:rsidRPr="002C1607">
        <w:rPr>
          <w:color w:val="000000" w:themeColor="text1"/>
        </w:rPr>
        <w:t>/MA</w:t>
      </w:r>
      <w:bookmarkEnd w:id="1"/>
      <w:r w:rsidRPr="002C1607">
        <w:rPr>
          <w:color w:val="000000" w:themeColor="text1"/>
        </w:rPr>
        <w:t xml:space="preserve">, </w:t>
      </w:r>
      <w:proofErr w:type="spellStart"/>
      <w:r w:rsidR="005056E4" w:rsidRPr="002C1607">
        <w:rPr>
          <w:color w:val="000000" w:themeColor="text1"/>
        </w:rPr>
        <w:t>xx</w:t>
      </w:r>
      <w:proofErr w:type="spellEnd"/>
      <w:r w:rsidRPr="002C1607">
        <w:rPr>
          <w:color w:val="000000" w:themeColor="text1"/>
        </w:rPr>
        <w:t xml:space="preserve"> de </w:t>
      </w:r>
      <w:proofErr w:type="spellStart"/>
      <w:proofErr w:type="gramStart"/>
      <w:r w:rsidR="005056E4" w:rsidRPr="002C1607">
        <w:rPr>
          <w:color w:val="000000" w:themeColor="text1"/>
        </w:rPr>
        <w:t>xxxxxxx</w:t>
      </w:r>
      <w:proofErr w:type="spellEnd"/>
      <w:r w:rsidRPr="002C1607">
        <w:rPr>
          <w:color w:val="000000" w:themeColor="text1"/>
        </w:rPr>
        <w:t xml:space="preserve">  de</w:t>
      </w:r>
      <w:proofErr w:type="gramEnd"/>
      <w:r w:rsidRPr="002C1607">
        <w:rPr>
          <w:color w:val="000000" w:themeColor="text1"/>
        </w:rPr>
        <w:t xml:space="preserve"> 201</w:t>
      </w:r>
      <w:r w:rsidR="005056E4" w:rsidRPr="002C1607">
        <w:rPr>
          <w:color w:val="000000" w:themeColor="text1"/>
        </w:rPr>
        <w:t>9</w:t>
      </w:r>
      <w:r w:rsidRPr="002C1607">
        <w:rPr>
          <w:color w:val="000000" w:themeColor="text1"/>
        </w:rPr>
        <w:t>.</w:t>
      </w:r>
    </w:p>
    <w:p w:rsidR="007D5FA5" w:rsidRPr="002C1607" w:rsidRDefault="007D5FA5" w:rsidP="007D5FA5">
      <w:pPr>
        <w:jc w:val="both"/>
        <w:rPr>
          <w:rFonts w:ascii="Arial" w:hAnsi="Arial" w:cs="Arial"/>
          <w:color w:val="000000" w:themeColor="text1"/>
          <w:sz w:val="22"/>
          <w:szCs w:val="22"/>
        </w:rPr>
      </w:pPr>
    </w:p>
    <w:p w:rsidR="007D5FA5" w:rsidRPr="002C1607" w:rsidRDefault="007D5FA5" w:rsidP="007D5FA5">
      <w:pPr>
        <w:tabs>
          <w:tab w:val="left" w:pos="1021"/>
        </w:tabs>
        <w:spacing w:before="120"/>
        <w:rPr>
          <w:rFonts w:ascii="Arial" w:hAnsi="Arial" w:cs="Arial"/>
          <w:b/>
          <w:color w:val="000000" w:themeColor="text1"/>
          <w:sz w:val="21"/>
        </w:rPr>
      </w:pPr>
      <w:r w:rsidRPr="002C1607">
        <w:rPr>
          <w:rFonts w:ascii="Arial" w:hAnsi="Arial" w:cs="Arial"/>
          <w:b/>
          <w:color w:val="000000" w:themeColor="text1"/>
          <w:sz w:val="21"/>
        </w:rPr>
        <w:t xml:space="preserve">                                                ____________________________________</w:t>
      </w:r>
    </w:p>
    <w:p w:rsidR="007D5FA5" w:rsidRPr="002C1607" w:rsidRDefault="007D5FA5" w:rsidP="007D5FA5">
      <w:pPr>
        <w:pStyle w:val="Ttulo6"/>
        <w:ind w:left="2325" w:hanging="2325"/>
        <w:rPr>
          <w:color w:val="000000" w:themeColor="text1"/>
          <w:sz w:val="23"/>
        </w:rPr>
      </w:pPr>
      <w:bookmarkStart w:id="2" w:name="_Hlk513550579"/>
      <w:r w:rsidRPr="002C1607">
        <w:rPr>
          <w:color w:val="000000" w:themeColor="text1"/>
        </w:rPr>
        <w:t>João Francisco Jones Fortes Braga</w:t>
      </w:r>
      <w:bookmarkEnd w:id="2"/>
    </w:p>
    <w:p w:rsidR="007D5FA5" w:rsidRPr="002C1607" w:rsidRDefault="007D5FA5" w:rsidP="007D5FA5">
      <w:pPr>
        <w:jc w:val="center"/>
        <w:rPr>
          <w:b/>
          <w:color w:val="000000" w:themeColor="text1"/>
          <w:sz w:val="24"/>
        </w:rPr>
      </w:pPr>
      <w:r w:rsidRPr="002C1607">
        <w:rPr>
          <w:b/>
          <w:color w:val="000000" w:themeColor="text1"/>
          <w:sz w:val="24"/>
        </w:rPr>
        <w:t>Superintendente Regional</w:t>
      </w:r>
    </w:p>
    <w:p w:rsidR="007D5FA5" w:rsidRPr="002C1607" w:rsidRDefault="007D5FA5" w:rsidP="007D5FA5">
      <w:pPr>
        <w:spacing w:before="120"/>
        <w:jc w:val="center"/>
        <w:rPr>
          <w:b/>
          <w:color w:val="000000" w:themeColor="text1"/>
          <w:sz w:val="24"/>
        </w:rPr>
      </w:pPr>
      <w:r w:rsidRPr="002C1607">
        <w:rPr>
          <w:b/>
          <w:color w:val="000000" w:themeColor="text1"/>
          <w:sz w:val="24"/>
        </w:rPr>
        <w:t>CODEVASF-8ªSR</w:t>
      </w:r>
    </w:p>
    <w:p w:rsidR="007D5FA5" w:rsidRPr="002C1607" w:rsidRDefault="007D5FA5" w:rsidP="007D5FA5">
      <w:pPr>
        <w:jc w:val="center"/>
        <w:rPr>
          <w:color w:val="000000" w:themeColor="text1"/>
        </w:rPr>
      </w:pPr>
    </w:p>
    <w:p w:rsidR="007D5FA5" w:rsidRPr="002C1607" w:rsidRDefault="007D5FA5" w:rsidP="007D5FA5">
      <w:pPr>
        <w:jc w:val="center"/>
        <w:rPr>
          <w:color w:val="000000" w:themeColor="text1"/>
        </w:rPr>
      </w:pPr>
    </w:p>
    <w:p w:rsidR="007D5FA5" w:rsidRPr="002C1607" w:rsidRDefault="007D5FA5" w:rsidP="007D5FA5">
      <w:pPr>
        <w:jc w:val="center"/>
        <w:rPr>
          <w:color w:val="000000" w:themeColor="text1"/>
        </w:rPr>
      </w:pPr>
    </w:p>
    <w:p w:rsidR="007D5FA5" w:rsidRPr="002C1607" w:rsidRDefault="007D5FA5" w:rsidP="007D5FA5">
      <w:pPr>
        <w:jc w:val="center"/>
        <w:rPr>
          <w:color w:val="000000" w:themeColor="text1"/>
        </w:rPr>
      </w:pPr>
      <w:r w:rsidRPr="002C1607">
        <w:rPr>
          <w:color w:val="000000" w:themeColor="text1"/>
        </w:rPr>
        <w:t>___________________________________</w:t>
      </w:r>
    </w:p>
    <w:p w:rsidR="007D5FA5" w:rsidRPr="002C1607" w:rsidRDefault="007D5FA5" w:rsidP="007D5FA5">
      <w:pPr>
        <w:jc w:val="center"/>
        <w:rPr>
          <w:color w:val="000000" w:themeColor="text1"/>
        </w:rPr>
      </w:pPr>
      <w:r w:rsidRPr="002C1607">
        <w:rPr>
          <w:color w:val="000000" w:themeColor="text1"/>
        </w:rPr>
        <w:t>REPRESENTANTE:</w:t>
      </w:r>
    </w:p>
    <w:p w:rsidR="007D5FA5" w:rsidRPr="002C1607" w:rsidRDefault="007D5FA5" w:rsidP="007D5FA5">
      <w:pPr>
        <w:jc w:val="center"/>
        <w:rPr>
          <w:color w:val="000000" w:themeColor="text1"/>
        </w:rPr>
      </w:pPr>
      <w:r w:rsidRPr="002C1607">
        <w:rPr>
          <w:color w:val="000000" w:themeColor="text1"/>
        </w:rPr>
        <w:t>EMPRESA:</w:t>
      </w:r>
    </w:p>
    <w:p w:rsidR="007D5FA5" w:rsidRPr="002C1607" w:rsidRDefault="007D5FA5" w:rsidP="007D5FA5">
      <w:pPr>
        <w:jc w:val="center"/>
        <w:rPr>
          <w:color w:val="000000" w:themeColor="text1"/>
        </w:rPr>
      </w:pPr>
    </w:p>
    <w:p w:rsidR="007D5FA5" w:rsidRPr="002C1607" w:rsidRDefault="007D5FA5" w:rsidP="007D5FA5">
      <w:pPr>
        <w:jc w:val="center"/>
        <w:rPr>
          <w:color w:val="000000" w:themeColor="text1"/>
        </w:rPr>
      </w:pPr>
    </w:p>
    <w:p w:rsidR="00AE127A" w:rsidRPr="002C1607" w:rsidRDefault="00AE127A">
      <w:pPr>
        <w:rPr>
          <w:color w:val="000000" w:themeColor="text1"/>
        </w:rPr>
      </w:pPr>
    </w:p>
    <w:sectPr w:rsidR="00AE127A" w:rsidRPr="002C16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Ttulo6"/>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A3123DB"/>
    <w:multiLevelType w:val="hybridMultilevel"/>
    <w:tmpl w:val="D3B4560C"/>
    <w:lvl w:ilvl="0" w:tplc="5EA8BEAE">
      <w:start w:val="7"/>
      <w:numFmt w:val="lowerLetter"/>
      <w:lvlText w:val="%1)"/>
      <w:lvlJc w:val="left"/>
      <w:pPr>
        <w:ind w:left="1440" w:hanging="360"/>
      </w:pPr>
      <w:rPr>
        <w:rFonts w:hint="default"/>
      </w:rPr>
    </w:lvl>
    <w:lvl w:ilvl="1" w:tplc="04160019">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 w15:restartNumberingAfterBreak="0">
    <w:nsid w:val="200E65D7"/>
    <w:multiLevelType w:val="hybridMultilevel"/>
    <w:tmpl w:val="9294D5EE"/>
    <w:name w:val="WW8Num4"/>
    <w:lvl w:ilvl="0" w:tplc="18F84FA0">
      <w:start w:val="1"/>
      <w:numFmt w:val="lowerLetter"/>
      <w:lvlText w:val="%1)"/>
      <w:lvlJc w:val="left"/>
      <w:pPr>
        <w:tabs>
          <w:tab w:val="num" w:pos="7581"/>
        </w:tabs>
        <w:ind w:left="7581" w:hanging="360"/>
      </w:pPr>
      <w:rPr>
        <w:rFonts w:hint="default"/>
      </w:rPr>
    </w:lvl>
    <w:lvl w:ilvl="1" w:tplc="CB1A44E4">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39996C4A"/>
    <w:multiLevelType w:val="hybridMultilevel"/>
    <w:tmpl w:val="605C204C"/>
    <w:lvl w:ilvl="0" w:tplc="770EC2BE">
      <w:start w:val="1"/>
      <w:numFmt w:val="lowerLetter"/>
      <w:lvlText w:val="%1)"/>
      <w:lvlJc w:val="left"/>
      <w:pPr>
        <w:tabs>
          <w:tab w:val="num" w:pos="1440"/>
        </w:tabs>
        <w:ind w:left="144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B82229F"/>
    <w:multiLevelType w:val="hybridMultilevel"/>
    <w:tmpl w:val="E3944B70"/>
    <w:lvl w:ilvl="0" w:tplc="0F2A40EC">
      <w:start w:val="1"/>
      <w:numFmt w:val="lowerLetter"/>
      <w:lvlText w:val="%1)"/>
      <w:lvlJc w:val="left"/>
      <w:pPr>
        <w:ind w:left="720" w:hanging="360"/>
      </w:pPr>
      <w:rPr>
        <w:rFonts w:ascii="Arial" w:hAnsi="Arial" w:cs="Times New Roman" w:hint="default"/>
        <w:b w:val="0"/>
        <w:i w:val="0"/>
        <w:sz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FA5"/>
    <w:rsid w:val="001D058C"/>
    <w:rsid w:val="001E5888"/>
    <w:rsid w:val="0028773A"/>
    <w:rsid w:val="002C1607"/>
    <w:rsid w:val="005056E4"/>
    <w:rsid w:val="00540C66"/>
    <w:rsid w:val="00630A84"/>
    <w:rsid w:val="0067653D"/>
    <w:rsid w:val="006A7702"/>
    <w:rsid w:val="007D3903"/>
    <w:rsid w:val="007D5FA5"/>
    <w:rsid w:val="009C329E"/>
    <w:rsid w:val="009F04BE"/>
    <w:rsid w:val="00AE127A"/>
    <w:rsid w:val="00B53D4A"/>
    <w:rsid w:val="00BC5066"/>
    <w:rsid w:val="00CB6FB8"/>
    <w:rsid w:val="00D17ABF"/>
    <w:rsid w:val="00DF48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DAB1A"/>
  <w15:chartTrackingRefBased/>
  <w15:docId w15:val="{4E9C1634-EDBF-4EEA-A4BA-17BD10E8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5FA5"/>
    <w:pPr>
      <w:spacing w:after="0" w:line="240" w:lineRule="auto"/>
    </w:pPr>
    <w:rPr>
      <w:rFonts w:ascii="Times New Roman" w:eastAsia="Times New Roman" w:hAnsi="Times New Roman" w:cs="Times New Roman"/>
      <w:sz w:val="20"/>
      <w:szCs w:val="20"/>
      <w:lang w:eastAsia="ar-SA"/>
    </w:rPr>
  </w:style>
  <w:style w:type="paragraph" w:styleId="Ttulo1">
    <w:name w:val="heading 1"/>
    <w:aliases w:val="SEÇÃO"/>
    <w:basedOn w:val="Normal"/>
    <w:next w:val="Normal"/>
    <w:link w:val="Ttulo1Char"/>
    <w:qFormat/>
    <w:rsid w:val="007D5FA5"/>
    <w:pPr>
      <w:keepNext/>
      <w:numPr>
        <w:numId w:val="1"/>
      </w:numPr>
      <w:spacing w:before="120" w:after="120"/>
      <w:jc w:val="both"/>
      <w:outlineLvl w:val="0"/>
    </w:pPr>
    <w:rPr>
      <w:sz w:val="24"/>
    </w:rPr>
  </w:style>
  <w:style w:type="paragraph" w:styleId="Ttulo6">
    <w:name w:val="heading 6"/>
    <w:basedOn w:val="Normal"/>
    <w:next w:val="Normal"/>
    <w:link w:val="Ttulo6Char"/>
    <w:qFormat/>
    <w:rsid w:val="007D5FA5"/>
    <w:pPr>
      <w:keepNext/>
      <w:numPr>
        <w:ilvl w:val="5"/>
        <w:numId w:val="1"/>
      </w:numPr>
      <w:jc w:val="center"/>
      <w:outlineLvl w:val="5"/>
    </w:pPr>
    <w:rPr>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EÇÃO Char"/>
    <w:basedOn w:val="Fontepargpadro"/>
    <w:link w:val="Ttulo1"/>
    <w:rsid w:val="007D5FA5"/>
    <w:rPr>
      <w:rFonts w:ascii="Times New Roman" w:eastAsia="Times New Roman" w:hAnsi="Times New Roman" w:cs="Times New Roman"/>
      <w:sz w:val="24"/>
      <w:szCs w:val="20"/>
      <w:lang w:eastAsia="ar-SA"/>
    </w:rPr>
  </w:style>
  <w:style w:type="character" w:customStyle="1" w:styleId="Ttulo6Char">
    <w:name w:val="Título 6 Char"/>
    <w:basedOn w:val="Fontepargpadro"/>
    <w:link w:val="Ttulo6"/>
    <w:rsid w:val="007D5FA5"/>
    <w:rPr>
      <w:rFonts w:ascii="Times New Roman" w:eastAsia="Times New Roman" w:hAnsi="Times New Roman" w:cs="Times New Roman"/>
      <w:b/>
      <w:sz w:val="24"/>
      <w:szCs w:val="20"/>
      <w:lang w:eastAsia="ar-SA"/>
    </w:rPr>
  </w:style>
  <w:style w:type="paragraph" w:customStyle="1" w:styleId="Corpodetexto31">
    <w:name w:val="Corpo de texto 31"/>
    <w:basedOn w:val="Normal"/>
    <w:rsid w:val="007D5FA5"/>
    <w:pPr>
      <w:spacing w:line="270" w:lineRule="exact"/>
      <w:jc w:val="both"/>
    </w:pPr>
    <w:rPr>
      <w:rFonts w:ascii="Arial" w:hAnsi="Arial"/>
      <w:sz w:val="24"/>
    </w:rPr>
  </w:style>
  <w:style w:type="paragraph" w:customStyle="1" w:styleId="LEGENDAPARAQUADROS">
    <w:name w:val="LEGENDA PARA QUADROS"/>
    <w:basedOn w:val="Legenda"/>
    <w:autoRedefine/>
    <w:rsid w:val="007D5FA5"/>
    <w:pPr>
      <w:spacing w:after="0"/>
      <w:jc w:val="center"/>
    </w:pPr>
    <w:rPr>
      <w:rFonts w:ascii="Arial" w:hAnsi="Arial" w:cs="Arial"/>
      <w:i w:val="0"/>
      <w:iCs w:val="0"/>
      <w:color w:val="0070C0"/>
      <w:sz w:val="22"/>
      <w:szCs w:val="22"/>
      <w:lang w:eastAsia="pt-BR"/>
    </w:rPr>
  </w:style>
  <w:style w:type="paragraph" w:styleId="Legenda">
    <w:name w:val="caption"/>
    <w:basedOn w:val="Normal"/>
    <w:next w:val="Normal"/>
    <w:uiPriority w:val="35"/>
    <w:semiHidden/>
    <w:unhideWhenUsed/>
    <w:qFormat/>
    <w:rsid w:val="007D5FA5"/>
    <w:pPr>
      <w:spacing w:after="200"/>
    </w:pPr>
    <w:rPr>
      <w:i/>
      <w:iCs/>
      <w:color w:val="44546A" w:themeColor="text2"/>
      <w:sz w:val="18"/>
      <w:szCs w:val="18"/>
    </w:rPr>
  </w:style>
  <w:style w:type="paragraph" w:styleId="PargrafodaLista">
    <w:name w:val="List Paragraph"/>
    <w:basedOn w:val="Normal"/>
    <w:uiPriority w:val="34"/>
    <w:qFormat/>
    <w:rsid w:val="00B53D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1225</Words>
  <Characters>6619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Giselia Santos Melo</dc:creator>
  <cp:keywords/>
  <dc:description/>
  <cp:lastModifiedBy>Giselia Santos Melo</cp:lastModifiedBy>
  <cp:revision>18</cp:revision>
  <dcterms:created xsi:type="dcterms:W3CDTF">2018-08-15T11:48:00Z</dcterms:created>
  <dcterms:modified xsi:type="dcterms:W3CDTF">2019-10-04T15:08:00Z</dcterms:modified>
</cp:coreProperties>
</file>